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876" w:rsidRDefault="008B23F3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北京十中晓月苑校区一体化建设项目</w:t>
      </w:r>
      <w:r>
        <w:rPr>
          <w:rFonts w:ascii="宋体" w:hAnsi="宋体" w:hint="eastAsia"/>
          <w:b/>
          <w:sz w:val="32"/>
          <w:szCs w:val="32"/>
        </w:rPr>
        <w:t>-</w:t>
      </w:r>
      <w:r>
        <w:rPr>
          <w:rFonts w:ascii="宋体" w:hAnsi="宋体" w:hint="eastAsia"/>
          <w:b/>
          <w:sz w:val="32"/>
          <w:szCs w:val="32"/>
        </w:rPr>
        <w:t>信息化设备配备项目</w:t>
      </w:r>
    </w:p>
    <w:p w:rsidR="00A05876" w:rsidRDefault="008B23F3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中标公告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项目名称：北京十中晓月苑校区一体化建设项目</w:t>
      </w:r>
      <w:r>
        <w:rPr>
          <w:rFonts w:ascii="仿宋" w:eastAsia="仿宋" w:hAnsi="仿宋" w:hint="eastAsia"/>
          <w:sz w:val="28"/>
          <w:szCs w:val="28"/>
        </w:rPr>
        <w:t>-</w:t>
      </w:r>
      <w:r>
        <w:rPr>
          <w:rFonts w:ascii="仿宋" w:eastAsia="仿宋" w:hAnsi="仿宋" w:hint="eastAsia"/>
          <w:sz w:val="28"/>
          <w:szCs w:val="28"/>
        </w:rPr>
        <w:t>信息化设备配备项目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项目编号</w:t>
      </w:r>
      <w:r>
        <w:rPr>
          <w:rFonts w:ascii="仿宋" w:eastAsia="仿宋" w:hAnsi="仿宋" w:hint="eastAsia"/>
          <w:sz w:val="28"/>
          <w:szCs w:val="28"/>
        </w:rPr>
        <w:t>:</w:t>
      </w:r>
      <w:r>
        <w:rPr>
          <w:rFonts w:ascii="仿宋" w:eastAsia="仿宋" w:hAnsi="仿宋"/>
          <w:sz w:val="28"/>
          <w:szCs w:val="28"/>
        </w:rPr>
        <w:t xml:space="preserve"> 11010624210200014</w:t>
      </w:r>
      <w:r>
        <w:rPr>
          <w:rFonts w:ascii="仿宋" w:eastAsia="仿宋" w:hAnsi="仿宋" w:hint="eastAsia"/>
          <w:sz w:val="28"/>
          <w:szCs w:val="28"/>
        </w:rPr>
        <w:t>148</w:t>
      </w:r>
      <w:r>
        <w:rPr>
          <w:rFonts w:ascii="仿宋" w:eastAsia="仿宋" w:hAnsi="仿宋"/>
          <w:sz w:val="28"/>
          <w:szCs w:val="28"/>
        </w:rPr>
        <w:t>-XM001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采购人名称北京市丰台区教育委员会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采购人地址：北京市丰台</w:t>
      </w:r>
      <w:proofErr w:type="gramStart"/>
      <w:r>
        <w:rPr>
          <w:rFonts w:ascii="仿宋" w:eastAsia="仿宋" w:hAnsi="仿宋" w:hint="eastAsia"/>
          <w:sz w:val="28"/>
          <w:szCs w:val="28"/>
        </w:rPr>
        <w:t>区望园</w:t>
      </w:r>
      <w:proofErr w:type="gramEnd"/>
      <w:r>
        <w:rPr>
          <w:rFonts w:ascii="仿宋" w:eastAsia="仿宋" w:hAnsi="仿宋" w:hint="eastAsia"/>
          <w:sz w:val="28"/>
          <w:szCs w:val="28"/>
        </w:rPr>
        <w:t>东里</w:t>
      </w:r>
      <w:r>
        <w:rPr>
          <w:rFonts w:ascii="仿宋" w:eastAsia="仿宋" w:hAnsi="仿宋" w:hint="eastAsia"/>
          <w:sz w:val="28"/>
          <w:szCs w:val="28"/>
        </w:rPr>
        <w:t>26</w:t>
      </w:r>
      <w:r>
        <w:rPr>
          <w:rFonts w:ascii="仿宋" w:eastAsia="仿宋" w:hAnsi="仿宋" w:hint="eastAsia"/>
          <w:sz w:val="28"/>
          <w:szCs w:val="28"/>
        </w:rPr>
        <w:t>号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采购人联系电话：</w:t>
      </w:r>
      <w:r>
        <w:rPr>
          <w:rFonts w:ascii="仿宋" w:eastAsia="仿宋" w:hAnsi="仿宋"/>
          <w:sz w:val="28"/>
          <w:szCs w:val="28"/>
        </w:rPr>
        <w:t>010-63814753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集中采购机构地址：北京市丰台区</w:t>
      </w:r>
      <w:proofErr w:type="gramStart"/>
      <w:r>
        <w:rPr>
          <w:rFonts w:ascii="仿宋" w:eastAsia="仿宋" w:hAnsi="仿宋" w:hint="eastAsia"/>
          <w:sz w:val="28"/>
          <w:szCs w:val="28"/>
        </w:rPr>
        <w:t>南苑路</w:t>
      </w:r>
      <w:proofErr w:type="gramEnd"/>
      <w:r>
        <w:rPr>
          <w:rFonts w:ascii="仿宋" w:eastAsia="仿宋" w:hAnsi="仿宋" w:hint="eastAsia"/>
          <w:sz w:val="28"/>
          <w:szCs w:val="28"/>
        </w:rPr>
        <w:t>7</w:t>
      </w:r>
      <w:r>
        <w:rPr>
          <w:rFonts w:ascii="仿宋" w:eastAsia="仿宋" w:hAnsi="仿宋" w:hint="eastAsia"/>
          <w:sz w:val="28"/>
          <w:szCs w:val="28"/>
        </w:rPr>
        <w:t>号丰台区政务服务中心六层</w:t>
      </w:r>
      <w:r>
        <w:rPr>
          <w:rFonts w:ascii="仿宋" w:eastAsia="仿宋" w:hAnsi="仿宋" w:hint="eastAsia"/>
          <w:sz w:val="28"/>
          <w:szCs w:val="28"/>
        </w:rPr>
        <w:t>605</w:t>
      </w:r>
      <w:r>
        <w:rPr>
          <w:rFonts w:ascii="仿宋" w:eastAsia="仿宋" w:hAnsi="仿宋" w:hint="eastAsia"/>
          <w:sz w:val="28"/>
          <w:szCs w:val="28"/>
        </w:rPr>
        <w:t>室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邮编：</w:t>
      </w:r>
      <w:r>
        <w:rPr>
          <w:rFonts w:ascii="仿宋" w:eastAsia="仿宋" w:hAnsi="仿宋" w:hint="eastAsia"/>
          <w:sz w:val="28"/>
          <w:szCs w:val="28"/>
        </w:rPr>
        <w:t>100073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采购内容：触控一体机和台式计算机，内容详见招标文件第五章采购需求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中标标的名称：北京十中晓月苑校区一体化建设项目</w:t>
      </w:r>
      <w:r>
        <w:rPr>
          <w:rFonts w:ascii="仿宋" w:eastAsia="仿宋" w:hAnsi="仿宋" w:hint="eastAsia"/>
          <w:sz w:val="28"/>
          <w:szCs w:val="28"/>
        </w:rPr>
        <w:t>-</w:t>
      </w:r>
      <w:r>
        <w:rPr>
          <w:rFonts w:ascii="仿宋" w:eastAsia="仿宋" w:hAnsi="仿宋" w:hint="eastAsia"/>
          <w:sz w:val="28"/>
          <w:szCs w:val="28"/>
        </w:rPr>
        <w:t>信息化设备配备项目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服务要求：所投产</w:t>
      </w:r>
      <w:proofErr w:type="gramStart"/>
      <w:r>
        <w:rPr>
          <w:rFonts w:ascii="仿宋" w:eastAsia="仿宋" w:hAnsi="仿宋" w:hint="eastAsia"/>
          <w:sz w:val="28"/>
          <w:szCs w:val="28"/>
        </w:rPr>
        <w:t>品为触控</w:t>
      </w:r>
      <w:proofErr w:type="gramEnd"/>
      <w:r>
        <w:rPr>
          <w:rFonts w:ascii="仿宋" w:eastAsia="仿宋" w:hAnsi="仿宋" w:hint="eastAsia"/>
          <w:sz w:val="28"/>
          <w:szCs w:val="28"/>
        </w:rPr>
        <w:t>一体机，液晶屏显示尺寸不低于</w:t>
      </w:r>
      <w:r>
        <w:rPr>
          <w:rFonts w:ascii="仿宋" w:eastAsia="仿宋" w:hAnsi="仿宋" w:hint="eastAsia"/>
          <w:sz w:val="28"/>
          <w:szCs w:val="28"/>
        </w:rPr>
        <w:t>86</w:t>
      </w:r>
      <w:r>
        <w:rPr>
          <w:rFonts w:ascii="仿宋" w:eastAsia="仿宋" w:hAnsi="仿宋" w:hint="eastAsia"/>
          <w:sz w:val="28"/>
          <w:szCs w:val="28"/>
        </w:rPr>
        <w:t>英寸，采用</w:t>
      </w:r>
      <w:r>
        <w:rPr>
          <w:rFonts w:ascii="仿宋" w:eastAsia="仿宋" w:hAnsi="仿宋" w:hint="eastAsia"/>
          <w:sz w:val="28"/>
          <w:szCs w:val="28"/>
        </w:rPr>
        <w:t>A+</w:t>
      </w:r>
      <w:proofErr w:type="gramStart"/>
      <w:r>
        <w:rPr>
          <w:rFonts w:ascii="仿宋" w:eastAsia="仿宋" w:hAnsi="仿宋" w:hint="eastAsia"/>
          <w:sz w:val="28"/>
          <w:szCs w:val="28"/>
        </w:rPr>
        <w:t>规</w:t>
      </w:r>
      <w:proofErr w:type="gramEnd"/>
      <w:r>
        <w:rPr>
          <w:rFonts w:ascii="仿宋" w:eastAsia="仿宋" w:hAnsi="仿宋" w:hint="eastAsia"/>
          <w:sz w:val="28"/>
          <w:szCs w:val="28"/>
        </w:rPr>
        <w:t>屏；显示比例</w:t>
      </w:r>
      <w:r>
        <w:rPr>
          <w:rFonts w:ascii="仿宋" w:eastAsia="仿宋" w:hAnsi="仿宋" w:hint="eastAsia"/>
          <w:sz w:val="28"/>
          <w:szCs w:val="28"/>
        </w:rPr>
        <w:t>16:9</w:t>
      </w:r>
      <w:r>
        <w:rPr>
          <w:rFonts w:ascii="仿宋" w:eastAsia="仿宋" w:hAnsi="仿宋" w:hint="eastAsia"/>
          <w:sz w:val="28"/>
          <w:szCs w:val="28"/>
        </w:rPr>
        <w:t>；分辨率不低于</w:t>
      </w:r>
      <w:r>
        <w:rPr>
          <w:rFonts w:ascii="仿宋" w:eastAsia="仿宋" w:hAnsi="仿宋" w:hint="eastAsia"/>
          <w:sz w:val="28"/>
          <w:szCs w:val="28"/>
        </w:rPr>
        <w:t>3840*2160</w:t>
      </w:r>
      <w:r>
        <w:rPr>
          <w:rFonts w:ascii="仿宋" w:eastAsia="仿宋" w:hAnsi="仿宋" w:hint="eastAsia"/>
          <w:sz w:val="28"/>
          <w:szCs w:val="28"/>
        </w:rPr>
        <w:t>，可视角度不低于</w:t>
      </w:r>
      <w:r>
        <w:rPr>
          <w:rFonts w:ascii="仿宋" w:eastAsia="仿宋" w:hAnsi="仿宋" w:hint="eastAsia"/>
          <w:sz w:val="28"/>
          <w:szCs w:val="28"/>
        </w:rPr>
        <w:t>178</w:t>
      </w:r>
      <w:r>
        <w:rPr>
          <w:rFonts w:ascii="仿宋" w:eastAsia="仿宋" w:hAnsi="仿宋" w:hint="eastAsia"/>
          <w:sz w:val="28"/>
          <w:szCs w:val="28"/>
        </w:rPr>
        <w:t>°，屏幕显示灰度分辨率等级达到</w:t>
      </w:r>
      <w:r>
        <w:rPr>
          <w:rFonts w:ascii="仿宋" w:eastAsia="仿宋" w:hAnsi="仿宋" w:hint="eastAsia"/>
          <w:sz w:val="28"/>
          <w:szCs w:val="28"/>
        </w:rPr>
        <w:t>256</w:t>
      </w:r>
      <w:r>
        <w:rPr>
          <w:rFonts w:ascii="仿宋" w:eastAsia="仿宋" w:hAnsi="仿宋" w:hint="eastAsia"/>
          <w:sz w:val="28"/>
          <w:szCs w:val="28"/>
        </w:rPr>
        <w:t>级以上灰阶</w:t>
      </w:r>
      <w:r>
        <w:rPr>
          <w:rFonts w:ascii="仿宋" w:eastAsia="仿宋" w:hAnsi="仿宋" w:hint="eastAsia"/>
          <w:sz w:val="28"/>
          <w:szCs w:val="28"/>
        </w:rPr>
        <w:t>等等；</w:t>
      </w:r>
      <w:r>
        <w:rPr>
          <w:rFonts w:ascii="仿宋" w:eastAsia="仿宋" w:hAnsi="仿宋" w:hint="eastAsia"/>
          <w:sz w:val="28"/>
          <w:szCs w:val="28"/>
        </w:rPr>
        <w:t>台式计算机原厂</w:t>
      </w: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 w:hint="eastAsia"/>
          <w:sz w:val="28"/>
          <w:szCs w:val="28"/>
        </w:rPr>
        <w:t>年上门服务</w:t>
      </w:r>
      <w:r>
        <w:rPr>
          <w:rFonts w:ascii="仿宋" w:eastAsia="仿宋" w:hAnsi="仿宋" w:hint="eastAsia"/>
          <w:sz w:val="28"/>
          <w:szCs w:val="28"/>
        </w:rPr>
        <w:t>等。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招标公告日期：</w:t>
      </w:r>
      <w:r>
        <w:rPr>
          <w:rFonts w:ascii="仿宋" w:eastAsia="仿宋" w:hAnsi="仿宋" w:hint="eastAsia"/>
          <w:sz w:val="28"/>
          <w:szCs w:val="28"/>
        </w:rPr>
        <w:t>2024-4-28</w:t>
      </w:r>
    </w:p>
    <w:p w:rsidR="00A05876" w:rsidRDefault="008B23F3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定标日期：</w:t>
      </w:r>
      <w:r>
        <w:rPr>
          <w:rFonts w:ascii="仿宋" w:eastAsia="仿宋" w:hAnsi="仿宋" w:hint="eastAsia"/>
          <w:sz w:val="28"/>
          <w:szCs w:val="28"/>
        </w:rPr>
        <w:t>2024-05-2</w:t>
      </w:r>
      <w:r>
        <w:rPr>
          <w:rFonts w:ascii="仿宋" w:eastAsia="仿宋" w:hAnsi="仿宋" w:hint="eastAsia"/>
          <w:sz w:val="28"/>
          <w:szCs w:val="28"/>
        </w:rPr>
        <w:t>4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第一包</w:t>
      </w:r>
      <w:r>
        <w:rPr>
          <w:rFonts w:ascii="仿宋" w:eastAsia="仿宋" w:hAnsi="仿宋" w:hint="eastAsia"/>
          <w:sz w:val="28"/>
          <w:szCs w:val="28"/>
        </w:rPr>
        <w:t>中标供应商：</w:t>
      </w:r>
      <w:r w:rsidR="004A1F48">
        <w:rPr>
          <w:rFonts w:ascii="仿宋" w:eastAsia="仿宋" w:hAnsi="仿宋" w:hint="eastAsia"/>
          <w:sz w:val="28"/>
          <w:szCs w:val="28"/>
        </w:rPr>
        <w:t>北京华创互联科技股份有限公司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中标金额</w:t>
      </w:r>
      <w:r>
        <w:rPr>
          <w:rFonts w:ascii="仿宋" w:eastAsia="仿宋" w:hAnsi="仿宋" w:hint="eastAsia"/>
          <w:sz w:val="28"/>
          <w:szCs w:val="28"/>
        </w:rPr>
        <w:t>(</w:t>
      </w:r>
      <w:r>
        <w:rPr>
          <w:rFonts w:ascii="仿宋" w:eastAsia="仿宋" w:hAnsi="仿宋" w:hint="eastAsia"/>
          <w:sz w:val="28"/>
          <w:szCs w:val="28"/>
        </w:rPr>
        <w:t>人民币</w:t>
      </w:r>
      <w:r>
        <w:rPr>
          <w:rFonts w:ascii="仿宋" w:eastAsia="仿宋" w:hAnsi="仿宋" w:hint="eastAsia"/>
          <w:sz w:val="28"/>
          <w:szCs w:val="28"/>
        </w:rPr>
        <w:t>)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 w:rsidR="004A1F48">
        <w:rPr>
          <w:rFonts w:ascii="仿宋" w:eastAsia="仿宋" w:hAnsi="仿宋" w:hint="eastAsia"/>
          <w:sz w:val="28"/>
          <w:szCs w:val="28"/>
        </w:rPr>
        <w:t>1992800</w:t>
      </w:r>
      <w:r>
        <w:rPr>
          <w:rFonts w:ascii="仿宋" w:eastAsia="仿宋" w:hAnsi="仿宋" w:hint="eastAsia"/>
          <w:sz w:val="28"/>
          <w:szCs w:val="28"/>
        </w:rPr>
        <w:t>元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</w:t>
      </w:r>
      <w:r w:rsidR="004A1F48">
        <w:rPr>
          <w:rFonts w:ascii="仿宋" w:eastAsia="仿宋" w:hAnsi="仿宋" w:hint="eastAsia"/>
          <w:sz w:val="28"/>
          <w:szCs w:val="28"/>
        </w:rPr>
        <w:t>79.58</w:t>
      </w:r>
      <w:r>
        <w:rPr>
          <w:rFonts w:ascii="仿宋" w:eastAsia="仿宋" w:hAnsi="仿宋" w:hint="eastAsia"/>
          <w:sz w:val="28"/>
          <w:szCs w:val="28"/>
        </w:rPr>
        <w:t>分，排名第一。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中标供应商地址：</w:t>
      </w:r>
      <w:r w:rsidR="004A1F48">
        <w:rPr>
          <w:rFonts w:ascii="仿宋" w:eastAsia="仿宋" w:hAnsi="仿宋" w:hint="eastAsia"/>
          <w:sz w:val="28"/>
          <w:szCs w:val="28"/>
        </w:rPr>
        <w:t>北京市丰台区南四环西路128号院2号楼21层2507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 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</w:t>
      </w:r>
      <w:r>
        <w:rPr>
          <w:rFonts w:ascii="仿宋" w:eastAsia="仿宋" w:hAnsi="仿宋" w:hint="eastAsia"/>
          <w:sz w:val="28"/>
          <w:szCs w:val="28"/>
        </w:rPr>
        <w:t>二</w:t>
      </w:r>
      <w:r>
        <w:rPr>
          <w:rFonts w:ascii="仿宋" w:eastAsia="仿宋" w:hAnsi="仿宋" w:hint="eastAsia"/>
          <w:sz w:val="28"/>
          <w:szCs w:val="28"/>
        </w:rPr>
        <w:t>包中标供应商：北京爱特泰克技术股份公</w:t>
      </w:r>
      <w:r>
        <w:rPr>
          <w:rFonts w:ascii="仿宋" w:eastAsia="仿宋" w:hAnsi="仿宋" w:hint="eastAsia"/>
          <w:sz w:val="28"/>
          <w:szCs w:val="28"/>
        </w:rPr>
        <w:t>司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中标金额</w:t>
      </w:r>
      <w:r>
        <w:rPr>
          <w:rFonts w:ascii="仿宋" w:eastAsia="仿宋" w:hAnsi="仿宋" w:hint="eastAsia"/>
          <w:sz w:val="28"/>
          <w:szCs w:val="28"/>
        </w:rPr>
        <w:t>(</w:t>
      </w:r>
      <w:r>
        <w:rPr>
          <w:rFonts w:ascii="仿宋" w:eastAsia="仿宋" w:hAnsi="仿宋" w:hint="eastAsia"/>
          <w:sz w:val="28"/>
          <w:szCs w:val="28"/>
        </w:rPr>
        <w:t>人民币</w:t>
      </w:r>
      <w:r>
        <w:rPr>
          <w:rFonts w:ascii="仿宋" w:eastAsia="仿宋" w:hAnsi="仿宋" w:hint="eastAsia"/>
          <w:sz w:val="28"/>
          <w:szCs w:val="28"/>
        </w:rPr>
        <w:t>)</w:t>
      </w:r>
      <w:r>
        <w:rPr>
          <w:rFonts w:ascii="仿宋" w:eastAsia="仿宋" w:hAnsi="仿宋" w:hint="eastAsia"/>
          <w:sz w:val="28"/>
          <w:szCs w:val="28"/>
        </w:rPr>
        <w:t>1204540</w:t>
      </w:r>
      <w:r>
        <w:rPr>
          <w:rFonts w:ascii="仿宋" w:eastAsia="仿宋" w:hAnsi="仿宋" w:hint="eastAsia"/>
          <w:sz w:val="28"/>
          <w:szCs w:val="28"/>
        </w:rPr>
        <w:t>元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</w:t>
      </w:r>
      <w:r>
        <w:rPr>
          <w:rFonts w:ascii="仿宋" w:eastAsia="仿宋" w:hAnsi="仿宋" w:hint="eastAsia"/>
          <w:sz w:val="28"/>
          <w:szCs w:val="28"/>
        </w:rPr>
        <w:t>：</w:t>
      </w:r>
      <w:r>
        <w:rPr>
          <w:rFonts w:ascii="仿宋" w:eastAsia="仿宋" w:hAnsi="仿宋" w:hint="eastAsia"/>
          <w:sz w:val="28"/>
          <w:szCs w:val="28"/>
        </w:rPr>
        <w:t>96.83</w:t>
      </w:r>
      <w:r>
        <w:rPr>
          <w:rFonts w:ascii="仿宋" w:eastAsia="仿宋" w:hAnsi="仿宋" w:hint="eastAsia"/>
          <w:sz w:val="28"/>
          <w:szCs w:val="28"/>
        </w:rPr>
        <w:t>分，排名第一。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中标供应商地址：</w:t>
      </w:r>
      <w:r w:rsidR="004A1F48">
        <w:rPr>
          <w:rFonts w:ascii="仿宋" w:eastAsia="仿宋" w:hAnsi="仿宋" w:hint="eastAsia"/>
          <w:sz w:val="28"/>
          <w:szCs w:val="28"/>
        </w:rPr>
        <w:t>北京市顺义区兴天路15号院1号楼1至6层101内4层4023室</w:t>
      </w:r>
      <w:bookmarkStart w:id="0" w:name="_GoBack"/>
      <w:bookmarkEnd w:id="0"/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 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中标公告期限为</w:t>
      </w: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 w:hint="eastAsia"/>
          <w:sz w:val="28"/>
          <w:szCs w:val="28"/>
        </w:rPr>
        <w:t>个工作日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评标委员会成员名单：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刘莲青、曾德刚、黄礼林、吴金凤、</w:t>
      </w:r>
      <w:r>
        <w:rPr>
          <w:rFonts w:ascii="仿宋" w:eastAsia="仿宋" w:hAnsi="仿宋" w:hint="eastAsia"/>
          <w:sz w:val="28"/>
          <w:szCs w:val="28"/>
        </w:rPr>
        <w:t>关明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项目负责人：</w:t>
      </w:r>
      <w:proofErr w:type="gramStart"/>
      <w:r>
        <w:rPr>
          <w:rFonts w:ascii="仿宋" w:eastAsia="仿宋" w:hAnsi="仿宋" w:hint="eastAsia"/>
          <w:sz w:val="28"/>
          <w:szCs w:val="28"/>
        </w:rPr>
        <w:t>贾合杰</w:t>
      </w:r>
      <w:proofErr w:type="gramEnd"/>
    </w:p>
    <w:p w:rsidR="00A05876" w:rsidRDefault="008B23F3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联系方式：（</w:t>
      </w:r>
      <w:r>
        <w:rPr>
          <w:rFonts w:ascii="仿宋" w:eastAsia="仿宋" w:hAnsi="仿宋" w:hint="eastAsia"/>
          <w:sz w:val="28"/>
          <w:szCs w:val="28"/>
        </w:rPr>
        <w:t>010</w:t>
      </w:r>
      <w:r>
        <w:rPr>
          <w:rFonts w:ascii="仿宋" w:eastAsia="仿宋" w:hAnsi="仿宋" w:hint="eastAsia"/>
          <w:sz w:val="28"/>
          <w:szCs w:val="28"/>
        </w:rPr>
        <w:t>）</w:t>
      </w:r>
      <w:r>
        <w:rPr>
          <w:rFonts w:ascii="仿宋" w:eastAsia="仿宋" w:hAnsi="仿宋" w:hint="eastAsia"/>
          <w:sz w:val="28"/>
          <w:szCs w:val="28"/>
        </w:rPr>
        <w:t>87017125</w:t>
      </w:r>
    </w:p>
    <w:p w:rsidR="00A05876" w:rsidRDefault="00A0587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05876" w:rsidRDefault="00A0587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05876" w:rsidRDefault="00A05876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A05876" w:rsidRDefault="008B23F3">
      <w:pPr>
        <w:ind w:firstLineChars="1450" w:firstLine="40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A05876" w:rsidRDefault="008B23F3">
      <w:pPr>
        <w:ind w:firstLineChars="1750" w:firstLine="49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2024</w:t>
      </w:r>
      <w:r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 w:hint="eastAsia"/>
          <w:sz w:val="28"/>
          <w:szCs w:val="28"/>
        </w:rPr>
        <w:t>05</w:t>
      </w:r>
      <w:r>
        <w:rPr>
          <w:rFonts w:ascii="仿宋" w:eastAsia="仿宋" w:hAnsi="仿宋" w:hint="eastAsia"/>
          <w:sz w:val="28"/>
          <w:szCs w:val="28"/>
        </w:rPr>
        <w:t>月</w:t>
      </w:r>
      <w:r>
        <w:rPr>
          <w:rFonts w:ascii="仿宋" w:eastAsia="仿宋" w:hAnsi="仿宋" w:hint="eastAsia"/>
          <w:sz w:val="28"/>
          <w:szCs w:val="28"/>
        </w:rPr>
        <w:t>2</w:t>
      </w:r>
      <w:r>
        <w:rPr>
          <w:rFonts w:ascii="仿宋" w:eastAsia="仿宋" w:hAnsi="仿宋" w:hint="eastAsia"/>
          <w:sz w:val="28"/>
          <w:szCs w:val="28"/>
        </w:rPr>
        <w:t>4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A05876" w:rsidRDefault="00A05876">
      <w:pPr>
        <w:rPr>
          <w:rFonts w:ascii="仿宋" w:eastAsia="仿宋" w:hAnsi="仿宋"/>
          <w:sz w:val="28"/>
          <w:szCs w:val="28"/>
        </w:rPr>
      </w:pPr>
    </w:p>
    <w:p w:rsidR="00A05876" w:rsidRDefault="00A05876">
      <w:pPr>
        <w:rPr>
          <w:rFonts w:ascii="仿宋" w:eastAsia="仿宋" w:hAnsi="仿宋"/>
          <w:sz w:val="28"/>
          <w:szCs w:val="28"/>
        </w:rPr>
      </w:pPr>
    </w:p>
    <w:sectPr w:rsidR="00A05876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23F3" w:rsidRDefault="008B23F3" w:rsidP="004A1F48">
      <w:r>
        <w:separator/>
      </w:r>
    </w:p>
  </w:endnote>
  <w:endnote w:type="continuationSeparator" w:id="0">
    <w:p w:rsidR="008B23F3" w:rsidRDefault="008B23F3" w:rsidP="004A1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23F3" w:rsidRDefault="008B23F3" w:rsidP="004A1F48">
      <w:r>
        <w:separator/>
      </w:r>
    </w:p>
  </w:footnote>
  <w:footnote w:type="continuationSeparator" w:id="0">
    <w:p w:rsidR="008B23F3" w:rsidRDefault="008B23F3" w:rsidP="004A1F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60B75"/>
    <w:rsid w:val="0006312A"/>
    <w:rsid w:val="000A3CF4"/>
    <w:rsid w:val="00105226"/>
    <w:rsid w:val="00130D05"/>
    <w:rsid w:val="001633C1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0648"/>
    <w:rsid w:val="002D7C57"/>
    <w:rsid w:val="00335062"/>
    <w:rsid w:val="00353579"/>
    <w:rsid w:val="00360FE8"/>
    <w:rsid w:val="00394104"/>
    <w:rsid w:val="00397FC5"/>
    <w:rsid w:val="003B049A"/>
    <w:rsid w:val="004A1F48"/>
    <w:rsid w:val="004F5FD7"/>
    <w:rsid w:val="004F60AE"/>
    <w:rsid w:val="00506913"/>
    <w:rsid w:val="00523873"/>
    <w:rsid w:val="00530241"/>
    <w:rsid w:val="0058366C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45357"/>
    <w:rsid w:val="00766229"/>
    <w:rsid w:val="00770E79"/>
    <w:rsid w:val="007D6FFE"/>
    <w:rsid w:val="007F116A"/>
    <w:rsid w:val="00807F01"/>
    <w:rsid w:val="00825C98"/>
    <w:rsid w:val="0087387B"/>
    <w:rsid w:val="00886D58"/>
    <w:rsid w:val="0089709B"/>
    <w:rsid w:val="008B23F3"/>
    <w:rsid w:val="008E44CD"/>
    <w:rsid w:val="00913CA0"/>
    <w:rsid w:val="009264CF"/>
    <w:rsid w:val="00930830"/>
    <w:rsid w:val="00985FA3"/>
    <w:rsid w:val="009C7F4E"/>
    <w:rsid w:val="009C7F7D"/>
    <w:rsid w:val="009E1F51"/>
    <w:rsid w:val="00A05876"/>
    <w:rsid w:val="00A52824"/>
    <w:rsid w:val="00A770BE"/>
    <w:rsid w:val="00A80912"/>
    <w:rsid w:val="00A9469C"/>
    <w:rsid w:val="00AB20EA"/>
    <w:rsid w:val="00AD6EE0"/>
    <w:rsid w:val="00AE4425"/>
    <w:rsid w:val="00B41652"/>
    <w:rsid w:val="00B5221D"/>
    <w:rsid w:val="00B656A3"/>
    <w:rsid w:val="00B65753"/>
    <w:rsid w:val="00BF6FAC"/>
    <w:rsid w:val="00C03C82"/>
    <w:rsid w:val="00C10D7D"/>
    <w:rsid w:val="00C21692"/>
    <w:rsid w:val="00C23B97"/>
    <w:rsid w:val="00C3250D"/>
    <w:rsid w:val="00C37147"/>
    <w:rsid w:val="00C42E74"/>
    <w:rsid w:val="00C53FE1"/>
    <w:rsid w:val="00C80630"/>
    <w:rsid w:val="00C961BE"/>
    <w:rsid w:val="00CC21D6"/>
    <w:rsid w:val="00CD2786"/>
    <w:rsid w:val="00CD4623"/>
    <w:rsid w:val="00D12D79"/>
    <w:rsid w:val="00D4221E"/>
    <w:rsid w:val="00D57F1B"/>
    <w:rsid w:val="00D81ABD"/>
    <w:rsid w:val="00DA186E"/>
    <w:rsid w:val="00DC214D"/>
    <w:rsid w:val="00E02AD5"/>
    <w:rsid w:val="00E06ED1"/>
    <w:rsid w:val="00E50B74"/>
    <w:rsid w:val="00E725F1"/>
    <w:rsid w:val="00E751F0"/>
    <w:rsid w:val="00E95BFF"/>
    <w:rsid w:val="00ED0D2E"/>
    <w:rsid w:val="00ED44BE"/>
    <w:rsid w:val="00F02B22"/>
    <w:rsid w:val="00F04295"/>
    <w:rsid w:val="00F07DEE"/>
    <w:rsid w:val="00F1225A"/>
    <w:rsid w:val="00F409D4"/>
    <w:rsid w:val="00F65321"/>
    <w:rsid w:val="00F724B2"/>
    <w:rsid w:val="00F752A0"/>
    <w:rsid w:val="00F76BE9"/>
    <w:rsid w:val="00F8252F"/>
    <w:rsid w:val="00FB3C39"/>
    <w:rsid w:val="00FD1C2B"/>
    <w:rsid w:val="16A620AA"/>
    <w:rsid w:val="34F92D0C"/>
    <w:rsid w:val="5CA6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autoRedefine/>
    <w:qFormat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autoRedefine/>
    <w:qFormat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69</cp:revision>
  <cp:lastPrinted>2024-04-03T01:51:00Z</cp:lastPrinted>
  <dcterms:created xsi:type="dcterms:W3CDTF">2020-09-28T08:01:00Z</dcterms:created>
  <dcterms:modified xsi:type="dcterms:W3CDTF">2024-05-24T03:21:00Z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DC15C434905B49A385303F2794469201_12</vt:lpwstr>
  </property>
</Properties>
</file>