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7738B9">
      <w:pPr>
        <w:pStyle w:val="2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</w:rPr>
      </w:pPr>
      <w:bookmarkStart w:id="0" w:name="_Toc28359022"/>
      <w:bookmarkStart w:id="1" w:name="_Toc35393809"/>
      <w:r>
        <w:rPr>
          <w:rFonts w:hint="eastAsia" w:ascii="华文中宋" w:hAnsi="华文中宋" w:eastAsia="华文中宋"/>
        </w:rPr>
        <w:t>中标结果公告</w:t>
      </w:r>
      <w:bookmarkEnd w:id="0"/>
      <w:bookmarkEnd w:id="1"/>
    </w:p>
    <w:p w14:paraId="33F597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none"/>
        </w:rPr>
        <w:t>HCZB-2026-ZB0363</w:t>
      </w:r>
    </w:p>
    <w:p w14:paraId="3615DE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黑体" w:hAnsi="黑体" w:eastAsia="黑体"/>
          <w:sz w:val="28"/>
          <w:szCs w:val="28"/>
          <w:u w:val="single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" w:hAnsi="仿宋" w:eastAsia="仿宋" w:cs="仿宋"/>
          <w:b w:val="0"/>
          <w:bCs w:val="0"/>
          <w:color w:val="000000"/>
          <w:sz w:val="28"/>
          <w:szCs w:val="28"/>
          <w:highlight w:val="none"/>
          <w:u w:val="none"/>
          <w:lang w:eastAsia="zh-CN"/>
        </w:rPr>
        <w:t>西铁营村三角地铁路沿线违法建设拆除项目</w:t>
      </w:r>
    </w:p>
    <w:p w14:paraId="008DB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三、中标（成交）信息</w:t>
      </w:r>
    </w:p>
    <w:p w14:paraId="7C8F72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/>
          <w:sz w:val="28"/>
          <w:szCs w:val="28"/>
          <w:u w:val="none"/>
        </w:rPr>
      </w:pPr>
      <w:r>
        <w:rPr>
          <w:rFonts w:hint="eastAsia" w:ascii="仿宋" w:hAnsi="仿宋" w:eastAsia="仿宋"/>
          <w:sz w:val="28"/>
          <w:szCs w:val="28"/>
          <w:u w:val="none"/>
        </w:rPr>
        <w:t>第一标段：</w:t>
      </w:r>
    </w:p>
    <w:p w14:paraId="0C5999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仿宋" w:hAnsi="仿宋" w:eastAsia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u w:val="none"/>
        </w:rPr>
        <w:t>供应商名称：河北鸿志建筑安装工程有限公司</w:t>
      </w:r>
    </w:p>
    <w:p w14:paraId="2470B1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仿宋" w:hAnsi="仿宋" w:eastAsia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u w:val="none"/>
        </w:rPr>
        <w:t>供应商地址：保定市风能街520号思源朗郡1号楼1512室</w:t>
      </w:r>
    </w:p>
    <w:p w14:paraId="11CE6A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u w:val="none"/>
        </w:rPr>
        <w:t>中标金额：</w:t>
      </w:r>
      <w:r>
        <w:rPr>
          <w:rFonts w:hint="eastAsia" w:ascii="仿宋" w:hAnsi="仿宋" w:eastAsia="仿宋"/>
          <w:sz w:val="28"/>
          <w:szCs w:val="28"/>
          <w:u w:val="none"/>
          <w:lang w:val="en-US" w:eastAsia="zh-CN"/>
        </w:rPr>
        <w:t>192.88元/平方米</w:t>
      </w:r>
    </w:p>
    <w:p w14:paraId="3367D7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/>
          <w:sz w:val="28"/>
          <w:szCs w:val="28"/>
          <w:u w:val="none"/>
        </w:rPr>
      </w:pPr>
      <w:r>
        <w:rPr>
          <w:rFonts w:hint="eastAsia" w:ascii="仿宋" w:hAnsi="仿宋" w:eastAsia="仿宋"/>
          <w:sz w:val="28"/>
          <w:szCs w:val="28"/>
          <w:u w:val="none"/>
        </w:rPr>
        <w:t>第</w:t>
      </w:r>
      <w:r>
        <w:rPr>
          <w:rFonts w:hint="eastAsia" w:ascii="仿宋" w:hAnsi="仿宋" w:eastAsia="仿宋"/>
          <w:sz w:val="28"/>
          <w:szCs w:val="28"/>
          <w:u w:val="none"/>
          <w:lang w:val="en-US" w:eastAsia="zh-CN"/>
        </w:rPr>
        <w:t>二</w:t>
      </w:r>
      <w:r>
        <w:rPr>
          <w:rFonts w:hint="eastAsia" w:ascii="仿宋" w:hAnsi="仿宋" w:eastAsia="仿宋"/>
          <w:sz w:val="28"/>
          <w:szCs w:val="28"/>
          <w:u w:val="none"/>
        </w:rPr>
        <w:t>标段：</w:t>
      </w:r>
    </w:p>
    <w:p w14:paraId="4118FF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仿宋" w:hAnsi="仿宋" w:eastAsia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u w:val="none"/>
        </w:rPr>
        <w:t>供应商名称：中恬建设集团有限公司</w:t>
      </w:r>
    </w:p>
    <w:p w14:paraId="380F01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仿宋" w:hAnsi="仿宋" w:eastAsia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u w:val="none"/>
        </w:rPr>
        <w:t>供应商地址：北京市丰台区东铁匠营横一条31号6号楼4层400室</w:t>
      </w:r>
    </w:p>
    <w:p w14:paraId="7C1032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仿宋" w:hAnsi="仿宋" w:eastAsia="仿宋"/>
          <w:sz w:val="28"/>
          <w:szCs w:val="28"/>
          <w:u w:val="non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u w:val="none"/>
        </w:rPr>
        <w:t>中标金额：</w:t>
      </w:r>
      <w:r>
        <w:rPr>
          <w:rFonts w:hint="eastAsia" w:ascii="仿宋" w:hAnsi="仿宋" w:eastAsia="仿宋"/>
          <w:sz w:val="28"/>
          <w:szCs w:val="28"/>
          <w:u w:val="none"/>
          <w:lang w:val="en-US" w:eastAsia="zh-CN"/>
        </w:rPr>
        <w:t>223.3元/平方米</w:t>
      </w:r>
    </w:p>
    <w:p w14:paraId="0AD880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7"/>
        <w:tblW w:w="86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1"/>
      </w:tblGrid>
      <w:tr w14:paraId="57A8EC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1" w:type="dxa"/>
          </w:tcPr>
          <w:p w14:paraId="220FE298"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服务类</w:t>
            </w:r>
          </w:p>
        </w:tc>
      </w:tr>
      <w:tr w14:paraId="76650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01" w:type="dxa"/>
          </w:tcPr>
          <w:p w14:paraId="3C4D4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名称：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8"/>
                <w:szCs w:val="28"/>
                <w:highlight w:val="none"/>
                <w:u w:val="none"/>
                <w:lang w:eastAsia="zh-CN"/>
              </w:rPr>
              <w:t>西铁营村三角地铁路沿线违法建设拆除项目</w:t>
            </w:r>
          </w:p>
          <w:p w14:paraId="7F78AE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招标范围：西铁营村三角地铁路沿线违法建设拆除，主要工作内容包括：原建筑整体拆除,包含但不限于屋面及基层、墙体、门窗、机电管线、设备拆除等人工拆除、人工搬运，渣土运输及消纳等工程量清单所示全部工程。</w:t>
            </w:r>
          </w:p>
          <w:p w14:paraId="7F866D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拆违范围：由采购人根据行政区域和工作量下达拆除任务。</w:t>
            </w:r>
          </w:p>
          <w:p w14:paraId="63015E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="仿宋" w:hAnsi="仿宋" w:eastAsia="仿宋" w:cs="仿宋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要求：拆除彻底、无扬尘、场地清理干净，苫盖整齐，建筑垃圾规范清运，无残留隐患。依据中标单价、销账的建设面积完成情况及考核验收结果为依据据实结算。</w:t>
            </w:r>
          </w:p>
          <w:p w14:paraId="5D803F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工期：自合同签订之日起至2026年6月30日</w:t>
            </w:r>
          </w:p>
        </w:tc>
      </w:tr>
    </w:tbl>
    <w:p w14:paraId="0E988BD4">
      <w:pPr>
        <w:rPr>
          <w:rFonts w:hint="eastAsia"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br w:type="page"/>
      </w:r>
    </w:p>
    <w:p w14:paraId="43D5D24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评审专家（单一来源采购人员）名单：</w:t>
      </w:r>
    </w:p>
    <w:p w14:paraId="0E6A485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default" w:ascii="仿宋" w:hAnsi="仿宋" w:eastAsia="仿宋" w:cs="Times New Roman"/>
          <w:sz w:val="28"/>
          <w:szCs w:val="28"/>
          <w:lang w:val="en-US" w:eastAsia="zh-CN"/>
        </w:rPr>
      </w:pP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>聂鹏、徐利、李虹、邢永强、韩凌意（采购人代表）</w:t>
      </w:r>
    </w:p>
    <w:p w14:paraId="01C62A5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0" w:firstLineChars="0"/>
        <w:textAlignment w:val="auto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代理服务收费标准及金额：</w:t>
      </w:r>
    </w:p>
    <w:p w14:paraId="6AF46F0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0" w:firstLine="560" w:firstLineChars="200"/>
        <w:textAlignment w:val="auto"/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第一标段2.4364万元；第二标段1.2575万元</w:t>
      </w:r>
    </w:p>
    <w:p w14:paraId="65377EC3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0" w:firstLine="560" w:firstLineChars="200"/>
        <w:textAlignment w:val="auto"/>
        <w:rPr>
          <w:rFonts w:hint="default" w:ascii="黑体" w:hAnsi="黑体" w:eastAsia="黑体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详见招标文件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。</w:t>
      </w:r>
    </w:p>
    <w:p w14:paraId="45806F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 w14:paraId="19EE26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 w14:paraId="10D424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  <w:bookmarkStart w:id="14" w:name="_GoBack"/>
      <w:bookmarkEnd w:id="14"/>
    </w:p>
    <w:p w14:paraId="050F3E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  <w:t>无。</w:t>
      </w:r>
    </w:p>
    <w:p w14:paraId="09CDB6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 w14:paraId="3AFD7C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</w:rPr>
      </w:pPr>
      <w:bookmarkStart w:id="2" w:name="_Toc35393810"/>
      <w:bookmarkStart w:id="3" w:name="_Toc35393641"/>
      <w:bookmarkStart w:id="4" w:name="_Toc28359100"/>
      <w:bookmarkStart w:id="5" w:name="_Toc28359023"/>
      <w:r>
        <w:rPr>
          <w:rFonts w:hint="eastAsia" w:ascii="仿宋" w:hAnsi="仿宋" w:eastAsia="仿宋" w:cs="仿宋"/>
          <w:kern w:val="0"/>
          <w:sz w:val="28"/>
          <w:szCs w:val="28"/>
        </w:rPr>
        <w:t>1.采购人信息</w:t>
      </w:r>
      <w:bookmarkEnd w:id="2"/>
      <w:bookmarkEnd w:id="3"/>
      <w:bookmarkEnd w:id="4"/>
      <w:bookmarkEnd w:id="5"/>
    </w:p>
    <w:p w14:paraId="6750E0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名    称：</w:t>
      </w:r>
      <w:r>
        <w:rPr>
          <w:rFonts w:hint="eastAsia" w:ascii="仿宋" w:hAnsi="仿宋" w:eastAsia="仿宋" w:cs="仿宋"/>
          <w:kern w:val="0"/>
          <w:sz w:val="28"/>
          <w:szCs w:val="28"/>
          <w:lang w:eastAsia="zh-CN"/>
        </w:rPr>
        <w:t>北京市丰台区人民政府太平桥街道办事处</w:t>
      </w:r>
    </w:p>
    <w:p w14:paraId="6D37FB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地    址：北京市丰台区菜户营南路139号中阳大厦一层、三层</w:t>
      </w:r>
    </w:p>
    <w:p w14:paraId="6DC0CB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联系方式：010-63260062</w:t>
      </w:r>
    </w:p>
    <w:p w14:paraId="02F22A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</w:rPr>
      </w:pPr>
      <w:bookmarkStart w:id="6" w:name="_Toc35393642"/>
      <w:bookmarkStart w:id="7" w:name="_Toc35393811"/>
      <w:bookmarkStart w:id="8" w:name="_Toc28359024"/>
      <w:bookmarkStart w:id="9" w:name="_Toc28359101"/>
      <w:r>
        <w:rPr>
          <w:rFonts w:hint="eastAsia" w:ascii="仿宋" w:hAnsi="仿宋" w:eastAsia="仿宋" w:cs="仿宋"/>
          <w:kern w:val="0"/>
          <w:sz w:val="28"/>
          <w:szCs w:val="28"/>
        </w:rPr>
        <w:t>2.采购代理机构信息（如有）</w:t>
      </w:r>
      <w:bookmarkEnd w:id="6"/>
      <w:bookmarkEnd w:id="7"/>
      <w:bookmarkEnd w:id="8"/>
      <w:bookmarkEnd w:id="9"/>
    </w:p>
    <w:p w14:paraId="2A882F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名    称：华采招标集团有限公司</w:t>
      </w:r>
    </w:p>
    <w:p w14:paraId="77CBDF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地　  址：北京市丰台区广安路9号国投财富广场6号楼1601室</w:t>
      </w:r>
    </w:p>
    <w:p w14:paraId="79CD14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联系方式：崔丽洁、白敏娜、刘金秀、金珊010-63509799-8022、8076</w:t>
      </w:r>
    </w:p>
    <w:p w14:paraId="1FC5F7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</w:rPr>
      </w:pPr>
      <w:bookmarkStart w:id="10" w:name="_Toc28359102"/>
      <w:bookmarkStart w:id="11" w:name="_Toc35393643"/>
      <w:bookmarkStart w:id="12" w:name="_Toc35393812"/>
      <w:bookmarkStart w:id="13" w:name="_Toc28359025"/>
      <w:r>
        <w:rPr>
          <w:rFonts w:hint="eastAsia" w:ascii="仿宋" w:hAnsi="仿宋" w:eastAsia="仿宋" w:cs="仿宋"/>
          <w:kern w:val="0"/>
          <w:sz w:val="28"/>
          <w:szCs w:val="28"/>
        </w:rPr>
        <w:t>3.项目联系方式</w:t>
      </w:r>
      <w:bookmarkEnd w:id="10"/>
      <w:bookmarkEnd w:id="11"/>
      <w:bookmarkEnd w:id="12"/>
      <w:bookmarkEnd w:id="13"/>
    </w:p>
    <w:p w14:paraId="6487AE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项目联系人：崔丽洁、白敏娜、刘金秀、金珊</w:t>
      </w:r>
    </w:p>
    <w:p w14:paraId="166689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电　  话：010-63509799-8022、8076</w:t>
      </w:r>
    </w:p>
    <w:p w14:paraId="200E8D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十、附件</w:t>
      </w:r>
    </w:p>
    <w:p w14:paraId="5E115E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b w:val="0"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kern w:val="2"/>
          <w:sz w:val="28"/>
          <w:szCs w:val="28"/>
          <w:lang w:val="en-US" w:eastAsia="zh-CN" w:bidi="ar-SA"/>
        </w:rPr>
        <w:t>无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69663037"/>
    </w:sdtPr>
    <w:sdtContent>
      <w:p w14:paraId="68D04409">
        <w:pPr>
          <w:pStyle w:val="9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 w14:paraId="65DCE4B6">
    <w:pPr>
      <w:pStyle w:val="9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A43B0E"/>
    <w:multiLevelType w:val="singleLevel"/>
    <w:tmpl w:val="29A43B0E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094"/>
    <w:rsid w:val="000312DE"/>
    <w:rsid w:val="0005737B"/>
    <w:rsid w:val="000726D8"/>
    <w:rsid w:val="000A6769"/>
    <w:rsid w:val="000D3B95"/>
    <w:rsid w:val="000D5040"/>
    <w:rsid w:val="000D6508"/>
    <w:rsid w:val="00110BD8"/>
    <w:rsid w:val="00151C8B"/>
    <w:rsid w:val="00244094"/>
    <w:rsid w:val="00246690"/>
    <w:rsid w:val="002F4172"/>
    <w:rsid w:val="00322E12"/>
    <w:rsid w:val="003D04C7"/>
    <w:rsid w:val="00430D5D"/>
    <w:rsid w:val="00445621"/>
    <w:rsid w:val="004B0417"/>
    <w:rsid w:val="004F0CA3"/>
    <w:rsid w:val="004F449A"/>
    <w:rsid w:val="005902A4"/>
    <w:rsid w:val="006939FC"/>
    <w:rsid w:val="0079663A"/>
    <w:rsid w:val="007E2D83"/>
    <w:rsid w:val="0080774A"/>
    <w:rsid w:val="00877C6E"/>
    <w:rsid w:val="008974EE"/>
    <w:rsid w:val="008A1192"/>
    <w:rsid w:val="008A2FE7"/>
    <w:rsid w:val="0090581E"/>
    <w:rsid w:val="00966F02"/>
    <w:rsid w:val="009A15C7"/>
    <w:rsid w:val="00A30F31"/>
    <w:rsid w:val="00A3374C"/>
    <w:rsid w:val="00C37A88"/>
    <w:rsid w:val="00C52F06"/>
    <w:rsid w:val="00C61BBE"/>
    <w:rsid w:val="00C95981"/>
    <w:rsid w:val="00D26832"/>
    <w:rsid w:val="00DA7067"/>
    <w:rsid w:val="00DC09FA"/>
    <w:rsid w:val="00E457B7"/>
    <w:rsid w:val="00E702D6"/>
    <w:rsid w:val="00E75E92"/>
    <w:rsid w:val="00ED7C2A"/>
    <w:rsid w:val="00EE3266"/>
    <w:rsid w:val="00F53A4B"/>
    <w:rsid w:val="020973DB"/>
    <w:rsid w:val="11DF7EC4"/>
    <w:rsid w:val="1B043DD1"/>
    <w:rsid w:val="1D952580"/>
    <w:rsid w:val="217C6D52"/>
    <w:rsid w:val="226A4635"/>
    <w:rsid w:val="29E67293"/>
    <w:rsid w:val="3A214BAF"/>
    <w:rsid w:val="41BB6C42"/>
    <w:rsid w:val="4AF501F4"/>
    <w:rsid w:val="52297A27"/>
    <w:rsid w:val="57D6726A"/>
    <w:rsid w:val="6A8723B3"/>
    <w:rsid w:val="6C3B3E5C"/>
    <w:rsid w:val="71963185"/>
    <w:rsid w:val="7C5427D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4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8">
    <w:name w:val="Default Paragraph Font"/>
    <w:semiHidden/>
    <w:unhideWhenUsed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5"/>
    <w:semiHidden/>
    <w:unhideWhenUsed/>
    <w:qFormat/>
    <w:uiPriority w:val="99"/>
    <w:pPr>
      <w:jc w:val="left"/>
    </w:pPr>
  </w:style>
  <w:style w:type="paragraph" w:styleId="5">
    <w:name w:val="toc 3"/>
    <w:basedOn w:val="1"/>
    <w:next w:val="1"/>
    <w:unhideWhenUsed/>
    <w:qFormat/>
    <w:uiPriority w:val="39"/>
    <w:pPr>
      <w:widowControl/>
      <w:spacing w:after="100" w:line="259" w:lineRule="auto"/>
      <w:ind w:left="440"/>
      <w:jc w:val="left"/>
    </w:pPr>
    <w:rPr>
      <w:rFonts w:asciiTheme="minorHAnsi" w:hAnsiTheme="minorHAnsi" w:eastAsiaTheme="minorEastAsia"/>
      <w:kern w:val="0"/>
      <w:sz w:val="22"/>
      <w:szCs w:val="22"/>
    </w:rPr>
  </w:style>
  <w:style w:type="paragraph" w:styleId="6">
    <w:name w:val="Plain Text"/>
    <w:basedOn w:val="1"/>
    <w:link w:val="26"/>
    <w:qFormat/>
    <w:uiPriority w:val="0"/>
    <w:rPr>
      <w:rFonts w:ascii="宋体" w:hAnsi="Courier New" w:eastAsiaTheme="minorEastAsia" w:cstheme="minorBidi"/>
      <w:szCs w:val="22"/>
    </w:rPr>
  </w:style>
  <w:style w:type="paragraph" w:styleId="7">
    <w:name w:val="Date"/>
    <w:basedOn w:val="1"/>
    <w:next w:val="1"/>
    <w:link w:val="27"/>
    <w:qFormat/>
    <w:uiPriority w:val="0"/>
    <w:pPr>
      <w:adjustRightInd w:val="0"/>
      <w:spacing w:line="360" w:lineRule="atLeast"/>
      <w:textAlignment w:val="baseline"/>
    </w:pPr>
    <w:rPr>
      <w:rFonts w:ascii="宋体" w:cs="宋体"/>
      <w:kern w:val="0"/>
      <w:sz w:val="24"/>
      <w:szCs w:val="24"/>
    </w:rPr>
  </w:style>
  <w:style w:type="paragraph" w:styleId="8">
    <w:name w:val="Balloon Text"/>
    <w:basedOn w:val="1"/>
    <w:link w:val="28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widowControl/>
      <w:spacing w:after="100" w:line="259" w:lineRule="auto"/>
      <w:jc w:val="left"/>
    </w:pPr>
    <w:rPr>
      <w:rFonts w:asciiTheme="minorHAnsi" w:hAnsiTheme="minorHAnsi" w:eastAsiaTheme="minorEastAsia"/>
      <w:kern w:val="0"/>
      <w:sz w:val="22"/>
      <w:szCs w:val="22"/>
    </w:rPr>
  </w:style>
  <w:style w:type="paragraph" w:styleId="12">
    <w:name w:val="toc 2"/>
    <w:basedOn w:val="1"/>
    <w:next w:val="1"/>
    <w:unhideWhenUsed/>
    <w:qFormat/>
    <w:uiPriority w:val="39"/>
    <w:pPr>
      <w:widowControl/>
      <w:spacing w:after="100" w:line="259" w:lineRule="auto"/>
      <w:ind w:left="220"/>
      <w:jc w:val="left"/>
    </w:pPr>
    <w:rPr>
      <w:rFonts w:asciiTheme="minorHAnsi" w:hAnsiTheme="minorHAnsi" w:eastAsiaTheme="minorEastAsia"/>
      <w:kern w:val="0"/>
      <w:sz w:val="22"/>
      <w:szCs w:val="22"/>
    </w:rPr>
  </w:style>
  <w:style w:type="paragraph" w:styleId="13">
    <w:name w:val="Body Text 2"/>
    <w:basedOn w:val="1"/>
    <w:link w:val="29"/>
    <w:qFormat/>
    <w:uiPriority w:val="0"/>
    <w:pPr>
      <w:spacing w:after="120" w:line="480" w:lineRule="auto"/>
    </w:pPr>
  </w:style>
  <w:style w:type="paragraph" w:styleId="1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5">
    <w:name w:val="annotation subject"/>
    <w:basedOn w:val="4"/>
    <w:next w:val="4"/>
    <w:link w:val="30"/>
    <w:semiHidden/>
    <w:unhideWhenUsed/>
    <w:qFormat/>
    <w:uiPriority w:val="99"/>
    <w:rPr>
      <w:b/>
      <w:bCs/>
    </w:rPr>
  </w:style>
  <w:style w:type="table" w:styleId="17">
    <w:name w:val="Table Grid"/>
    <w:basedOn w:val="16"/>
    <w:qFormat/>
    <w:uiPriority w:val="0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Hyperlink"/>
    <w:basedOn w:val="1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20">
    <w:name w:val="annotation reference"/>
    <w:basedOn w:val="18"/>
    <w:semiHidden/>
    <w:unhideWhenUsed/>
    <w:qFormat/>
    <w:uiPriority w:val="99"/>
    <w:rPr>
      <w:sz w:val="21"/>
      <w:szCs w:val="21"/>
    </w:rPr>
  </w:style>
  <w:style w:type="character" w:customStyle="1" w:styleId="21">
    <w:name w:val="页眉 Char"/>
    <w:basedOn w:val="18"/>
    <w:link w:val="10"/>
    <w:qFormat/>
    <w:uiPriority w:val="99"/>
    <w:rPr>
      <w:sz w:val="18"/>
      <w:szCs w:val="18"/>
    </w:rPr>
  </w:style>
  <w:style w:type="character" w:customStyle="1" w:styleId="22">
    <w:name w:val="页脚 Char"/>
    <w:basedOn w:val="18"/>
    <w:link w:val="9"/>
    <w:qFormat/>
    <w:uiPriority w:val="99"/>
    <w:rPr>
      <w:sz w:val="18"/>
      <w:szCs w:val="18"/>
    </w:rPr>
  </w:style>
  <w:style w:type="character" w:customStyle="1" w:styleId="23">
    <w:name w:val="标题 1 Char"/>
    <w:basedOn w:val="18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4">
    <w:name w:val="标题 2 Char"/>
    <w:basedOn w:val="18"/>
    <w:link w:val="3"/>
    <w:qFormat/>
    <w:uiPriority w:val="0"/>
    <w:rPr>
      <w:rFonts w:ascii="Arial" w:hAnsi="Arial" w:eastAsia="黑体" w:cs="Arial"/>
      <w:b/>
      <w:bCs/>
      <w:sz w:val="32"/>
      <w:szCs w:val="32"/>
    </w:rPr>
  </w:style>
  <w:style w:type="character" w:customStyle="1" w:styleId="25">
    <w:name w:val="批注文字 Char"/>
    <w:basedOn w:val="18"/>
    <w:link w:val="4"/>
    <w:semiHidden/>
    <w:qFormat/>
    <w:uiPriority w:val="99"/>
    <w:rPr>
      <w:rFonts w:ascii="Times New Roman" w:hAnsi="Times New Roman" w:eastAsia="宋体" w:cs="Times New Roman"/>
      <w:szCs w:val="21"/>
    </w:rPr>
  </w:style>
  <w:style w:type="character" w:customStyle="1" w:styleId="26">
    <w:name w:val="纯文本 Char"/>
    <w:basedOn w:val="18"/>
    <w:link w:val="6"/>
    <w:qFormat/>
    <w:uiPriority w:val="0"/>
    <w:rPr>
      <w:rFonts w:ascii="宋体" w:hAnsi="Courier New"/>
    </w:rPr>
  </w:style>
  <w:style w:type="character" w:customStyle="1" w:styleId="27">
    <w:name w:val="日期 Char"/>
    <w:basedOn w:val="18"/>
    <w:link w:val="7"/>
    <w:qFormat/>
    <w:uiPriority w:val="0"/>
    <w:rPr>
      <w:rFonts w:ascii="宋体" w:hAnsi="Times New Roman" w:eastAsia="宋体" w:cs="宋体"/>
      <w:kern w:val="0"/>
      <w:sz w:val="24"/>
      <w:szCs w:val="24"/>
    </w:rPr>
  </w:style>
  <w:style w:type="character" w:customStyle="1" w:styleId="28">
    <w:name w:val="批注框文本 Char"/>
    <w:basedOn w:val="18"/>
    <w:link w:val="8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9">
    <w:name w:val="正文文本 2 Char"/>
    <w:basedOn w:val="18"/>
    <w:link w:val="13"/>
    <w:qFormat/>
    <w:uiPriority w:val="0"/>
    <w:rPr>
      <w:rFonts w:ascii="Times New Roman" w:hAnsi="Times New Roman" w:eastAsia="宋体" w:cs="Times New Roman"/>
      <w:szCs w:val="21"/>
    </w:rPr>
  </w:style>
  <w:style w:type="character" w:customStyle="1" w:styleId="30">
    <w:name w:val="批注主题 Char"/>
    <w:basedOn w:val="25"/>
    <w:link w:val="15"/>
    <w:semiHidden/>
    <w:qFormat/>
    <w:uiPriority w:val="99"/>
    <w:rPr>
      <w:rFonts w:ascii="Times New Roman" w:hAnsi="Times New Roman" w:eastAsia="宋体" w:cs="Times New Roman"/>
      <w:b/>
      <w:bCs/>
      <w:szCs w:val="21"/>
    </w:rPr>
  </w:style>
  <w:style w:type="character" w:customStyle="1" w:styleId="31">
    <w:name w:val="纯文本 字符"/>
    <w:basedOn w:val="18"/>
    <w:semiHidden/>
    <w:qFormat/>
    <w:uiPriority w:val="99"/>
    <w:rPr>
      <w:rFonts w:hAnsi="Courier New" w:cs="Courier New" w:asciiTheme="minorEastAsia"/>
      <w:szCs w:val="21"/>
    </w:rPr>
  </w:style>
  <w:style w:type="paragraph" w:styleId="32">
    <w:name w:val="List Paragraph"/>
    <w:basedOn w:val="1"/>
    <w:qFormat/>
    <w:uiPriority w:val="34"/>
    <w:pPr>
      <w:ind w:firstLine="420" w:firstLineChars="200"/>
    </w:pPr>
  </w:style>
  <w:style w:type="paragraph" w:customStyle="1" w:styleId="33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34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376092" w:themeColor="accent1" w:themeShade="BF"/>
      <w:kern w:val="0"/>
      <w:sz w:val="32"/>
      <w:szCs w:val="32"/>
    </w:rPr>
  </w:style>
  <w:style w:type="paragraph" w:customStyle="1" w:styleId="35">
    <w:name w:val="TOC Heading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36">
    <w:name w:val="qowt-font10-gbk"/>
    <w:basedOn w:val="1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701</Words>
  <Characters>794</Characters>
  <Lines>57</Lines>
  <Paragraphs>16</Paragraphs>
  <TotalTime>3</TotalTime>
  <ScaleCrop>false</ScaleCrop>
  <LinksUpToDate>false</LinksUpToDate>
  <CharactersWithSpaces>812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2020-03-18T03:22:00Z</dcterms:created>
  <dc:creator>赵璧</dc:creator>
  <cp:lastModifiedBy>悠悠</cp:lastModifiedBy>
  <cp:lastPrinted>2020-03-23T07:37:00Z</cp:lastPrinted>
  <dcterms:modified xsi:type="dcterms:W3CDTF">2026-06-03T09:33:35Z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eyJoZGlkIjoiMjgzM2RkOTRkZTUwNTI3OTkzMmExYWNjM2NjYjU1MDEiLCJ1c2VySWQiOiIyNzgzNzQwNDYifQ==</vt:lpwstr>
  </property>
  <property fmtid="{D5CDD505-2E9C-101B-9397-08002B2CF9AE}" pid="4" name="ICV">
    <vt:lpwstr>67076281551B4A25A3DF53762F90DFE4_13</vt:lpwstr>
  </property>
</Properties>
</file>